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rFonts w:hint="eastAsia"/>
        </w:rPr>
        <w:t xml:space="preserve">  </w:t>
      </w:r>
      <w:r>
        <w:rPr>
          <w:rFonts w:hint="eastAsia"/>
          <w:sz w:val="44"/>
          <w:szCs w:val="44"/>
        </w:rPr>
        <w:t xml:space="preserve">  </w:t>
      </w:r>
    </w:p>
    <w:p>
      <w:pPr>
        <w:rPr>
          <w:sz w:val="44"/>
          <w:szCs w:val="44"/>
        </w:rPr>
      </w:pPr>
      <w:r>
        <w:rPr>
          <w:rFonts w:hint="eastAsia"/>
          <w:sz w:val="44"/>
          <w:szCs w:val="44"/>
        </w:rPr>
        <w:t xml:space="preserve">    201</w:t>
      </w:r>
      <w:r>
        <w:rPr>
          <w:rFonts w:hint="eastAsia"/>
          <w:sz w:val="44"/>
          <w:szCs w:val="44"/>
          <w:lang w:val="en-US" w:eastAsia="zh-CN"/>
        </w:rPr>
        <w:t>7</w:t>
      </w:r>
      <w:r>
        <w:rPr>
          <w:rFonts w:hint="eastAsia"/>
          <w:sz w:val="44"/>
          <w:szCs w:val="44"/>
        </w:rPr>
        <w:t>年庆阳市国土资源局决算说明</w:t>
      </w:r>
    </w:p>
    <w:p>
      <w:pPr>
        <w:rPr>
          <w:rFonts w:asciiTheme="majorEastAsia" w:hAnsiTheme="majorEastAsia" w:eastAsiaTheme="majorEastAsia" w:cstheme="majorEastAsia"/>
          <w:sz w:val="44"/>
          <w:szCs w:val="44"/>
        </w:rPr>
      </w:pP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庆阳市国土资源局，属于正县级行政单位。编制2</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人，201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年有正式职工2</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人。</w:t>
      </w:r>
    </w:p>
    <w:p>
      <w:pPr>
        <w:ind w:firstLine="56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一、单位主要职责</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t>庆阳市国土资源局是主管全市土地资源、矿产资源等自然资源的调查、评价、规划、管理、保护与合理开发的政府组成部门。</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（一）贯彻执行国土资源管理的法律法规和各项政策规定，依法保护和合理开发利用全市土地资源、矿产资源。</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（二）编制实施市级国土资源各类专项规划、计划，指导、审核县（区）、乡级国土资源专项规划、计划。</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（三）监督检查全市各级国土资源主管部门行政执法情况，依法保护土地资源、矿产资源所有者和使用者的合法权益；调处权属纠纷；承办群众来信来访，查处国土资源违法案件。</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（四）实施耕地特殊保护政策；负责土地后备资源开发、土地整理、土地复垦及其项目管理工作。</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（五）负责全市城乡地政管理工作；负责土地调查、土地登记、发证、土地利用动态监测以及定级估价工作。</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（六）主管全市农地转用、征用、征收和出让工作；负责国有土地使用权出让的组织、协调、审查、报批和方案落实工作。</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（七）管理土地市场。负责划拨国有土地使用权的转让、出租、抵押等工作，推行土地有偿使用制度。代表政府依法处置国有土地资产。</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（八）负责矿产资源开发利用与保护的监督管理；负责本地区探矿权、采矿权审批登记发证工作；负责矿产资源储量登记、统计、价值评估工作；负责矿泉水、地热资源管理。依法推行矿产资源有偿出让制度。</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（九）监督管理全市地质勘查工作，负责上级委托的对地质勘查单位资格、勘查项目和勘查成果的登记管理工作。</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（十）负责全市测绘工作的统一监督管理；组织管理全市基础测绘和地籍测绘，依法管理测绘市场和地图市场。</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（十一）负责地质环境管理工作；负责地质灾害防治、地质遗迹保护、古生物化石保护、地质坏境监测、评价工作。</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（十二）负责国土资源法律法规和各项政策的宣传教育工作，负责全系统干部职工的培训、教育工作，负责对副科级以上干部的考察和培养使用工作。</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（十三）负责国土资源各项规费、专项资金的征收、上解、拨付、使用及其监管工作。</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（十四）承办市政府、上级主管部门交办的其他工作。</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二、人员编制</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核定庆阳市国土资源局为行政单位，行政编制1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人，事业编制4人，工勤编制</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人。</w:t>
      </w:r>
    </w:p>
    <w:p>
      <w:pPr>
        <w:rPr>
          <w:rFonts w:hint="eastAsia" w:asciiTheme="majorEastAsia" w:hAnsiTheme="majorEastAsia" w:eastAsiaTheme="majorEastAsia" w:cstheme="majorEastAsia"/>
          <w:sz w:val="28"/>
          <w:szCs w:val="28"/>
          <w:lang w:val="en-US" w:eastAsia="zh-CN"/>
        </w:rPr>
      </w:pPr>
      <w:r>
        <w:rPr>
          <w:rFonts w:ascii="Arial" w:hAnsi="Arial" w:eastAsia="宋体" w:cs="Arial"/>
          <w:color w:val="000000"/>
          <w:sz w:val="24"/>
        </w:rPr>
        <w:t>　</w:t>
      </w:r>
      <w:r>
        <w:rPr>
          <w:rFonts w:hint="eastAsia" w:asciiTheme="majorEastAsia" w:hAnsiTheme="majorEastAsia" w:eastAsiaTheme="majorEastAsia" w:cstheme="majorEastAsia"/>
          <w:sz w:val="28"/>
          <w:szCs w:val="28"/>
        </w:rPr>
        <w:t>三</w:t>
      </w:r>
      <w:r>
        <w:rPr>
          <w:rFonts w:asciiTheme="majorEastAsia" w:hAnsiTheme="majorEastAsia" w:eastAsiaTheme="majorEastAsia" w:cstheme="majorEastAsia"/>
          <w:sz w:val="28"/>
          <w:szCs w:val="28"/>
        </w:rPr>
        <w:t>、机构设置</w:t>
      </w:r>
      <w:r>
        <w:rPr>
          <w:rFonts w:asciiTheme="majorEastAsia" w:hAnsiTheme="majorEastAsia" w:eastAsiaTheme="majorEastAsia" w:cstheme="majorEastAsia"/>
          <w:sz w:val="28"/>
          <w:szCs w:val="28"/>
        </w:rPr>
        <w:br w:type="textWrapping"/>
      </w:r>
      <w:r>
        <w:rPr>
          <w:rFonts w:asciiTheme="majorEastAsia" w:hAnsiTheme="majorEastAsia" w:eastAsiaTheme="majorEastAsia" w:cstheme="majorEastAsia"/>
          <w:sz w:val="28"/>
          <w:szCs w:val="28"/>
        </w:rPr>
        <w:t>　　（一）办公室。（二）人事教育科。（三）耕地保护科。（四）规划利用科。（五）地籍管理科。（六）政策法规科。（七）地质环境科。（八）矿产资源管理科。</w:t>
      </w:r>
      <w:r>
        <w:rPr>
          <w:rFonts w:hint="eastAsia" w:asciiTheme="majorEastAsia" w:hAnsiTheme="majorEastAsia" w:eastAsiaTheme="majorEastAsia" w:cstheme="majorEastAsia"/>
          <w:sz w:val="28"/>
          <w:szCs w:val="28"/>
          <w:lang w:eastAsia="zh-CN"/>
        </w:rPr>
        <w:t>（九）纪检组。</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四、账务收入支出情况</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本年财政预算收入</w:t>
      </w:r>
      <w:r>
        <w:rPr>
          <w:rFonts w:hint="eastAsia" w:asciiTheme="majorEastAsia" w:hAnsiTheme="majorEastAsia" w:eastAsiaTheme="majorEastAsia" w:cstheme="majorEastAsia"/>
          <w:sz w:val="28"/>
          <w:szCs w:val="28"/>
          <w:lang w:val="en-US" w:eastAsia="zh-CN"/>
        </w:rPr>
        <w:t>505.29</w:t>
      </w:r>
      <w:r>
        <w:rPr>
          <w:rFonts w:hint="eastAsia" w:asciiTheme="majorEastAsia" w:hAnsiTheme="majorEastAsia" w:eastAsiaTheme="majorEastAsia" w:cstheme="majorEastAsia"/>
          <w:sz w:val="28"/>
          <w:szCs w:val="28"/>
        </w:rPr>
        <w:t>万元，决算数</w:t>
      </w:r>
      <w:r>
        <w:rPr>
          <w:rFonts w:hint="eastAsia" w:asciiTheme="majorEastAsia" w:hAnsiTheme="majorEastAsia" w:eastAsiaTheme="majorEastAsia" w:cstheme="majorEastAsia"/>
          <w:sz w:val="28"/>
          <w:szCs w:val="28"/>
          <w:lang w:val="en-US" w:eastAsia="zh-CN"/>
        </w:rPr>
        <w:t>827.48</w:t>
      </w:r>
      <w:r>
        <w:rPr>
          <w:rFonts w:hint="eastAsia" w:asciiTheme="majorEastAsia" w:hAnsiTheme="majorEastAsia" w:eastAsiaTheme="majorEastAsia" w:cstheme="majorEastAsia"/>
          <w:sz w:val="28"/>
          <w:szCs w:val="28"/>
        </w:rPr>
        <w:t>万元。上年结转</w:t>
      </w:r>
      <w:r>
        <w:rPr>
          <w:rFonts w:hint="eastAsia" w:asciiTheme="majorEastAsia" w:hAnsiTheme="majorEastAsia" w:eastAsiaTheme="majorEastAsia" w:cstheme="majorEastAsia"/>
          <w:sz w:val="28"/>
          <w:szCs w:val="28"/>
          <w:lang w:val="en-US" w:eastAsia="zh-CN"/>
        </w:rPr>
        <w:t>8.88万</w:t>
      </w:r>
      <w:r>
        <w:rPr>
          <w:rFonts w:hint="eastAsia" w:asciiTheme="majorEastAsia" w:hAnsiTheme="majorEastAsia" w:eastAsiaTheme="majorEastAsia" w:cstheme="majorEastAsia"/>
          <w:sz w:val="28"/>
          <w:szCs w:val="28"/>
        </w:rPr>
        <w:t>元.单位支出</w:t>
      </w:r>
      <w:r>
        <w:rPr>
          <w:rFonts w:hint="eastAsia" w:asciiTheme="majorEastAsia" w:hAnsiTheme="majorEastAsia" w:eastAsiaTheme="majorEastAsia" w:cstheme="majorEastAsia"/>
          <w:sz w:val="28"/>
          <w:szCs w:val="28"/>
          <w:lang w:val="en-US" w:eastAsia="zh-CN"/>
        </w:rPr>
        <w:t>836.36</w:t>
      </w:r>
      <w:r>
        <w:rPr>
          <w:rFonts w:hint="eastAsia" w:asciiTheme="majorEastAsia" w:hAnsiTheme="majorEastAsia" w:eastAsiaTheme="majorEastAsia" w:cstheme="majorEastAsia"/>
          <w:sz w:val="28"/>
          <w:szCs w:val="28"/>
        </w:rPr>
        <w:t>万元。</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五、固定资产情况</w:t>
      </w:r>
    </w:p>
    <w:p>
      <w:pPr>
        <w:ind w:firstLine="980" w:firstLineChars="3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年年初固定资产324</w:t>
      </w:r>
      <w:r>
        <w:rPr>
          <w:rFonts w:hint="eastAsia" w:asciiTheme="majorEastAsia" w:hAnsiTheme="majorEastAsia" w:eastAsiaTheme="majorEastAsia" w:cstheme="majorEastAsia"/>
          <w:sz w:val="28"/>
          <w:szCs w:val="28"/>
          <w:lang w:val="en-US" w:eastAsia="zh-CN"/>
        </w:rPr>
        <w:t>4.87</w:t>
      </w:r>
      <w:r>
        <w:rPr>
          <w:rFonts w:hint="eastAsia" w:asciiTheme="majorEastAsia" w:hAnsiTheme="majorEastAsia" w:eastAsiaTheme="majorEastAsia" w:cstheme="majorEastAsia"/>
          <w:sz w:val="28"/>
          <w:szCs w:val="28"/>
        </w:rPr>
        <w:t>万元，201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年年末资产数32</w:t>
      </w:r>
      <w:r>
        <w:rPr>
          <w:rFonts w:hint="eastAsia" w:asciiTheme="majorEastAsia" w:hAnsiTheme="majorEastAsia" w:eastAsiaTheme="majorEastAsia" w:cstheme="majorEastAsia"/>
          <w:sz w:val="28"/>
          <w:szCs w:val="28"/>
          <w:lang w:val="en-US" w:eastAsia="zh-CN"/>
        </w:rPr>
        <w:t>57.93</w:t>
      </w:r>
      <w:r>
        <w:rPr>
          <w:rFonts w:hint="eastAsia" w:asciiTheme="majorEastAsia" w:hAnsiTheme="majorEastAsia" w:eastAsiaTheme="majorEastAsia" w:cstheme="majorEastAsia"/>
          <w:sz w:val="28"/>
          <w:szCs w:val="28"/>
        </w:rPr>
        <w:t>万元，较去年增长了1</w:t>
      </w:r>
      <w:r>
        <w:rPr>
          <w:rFonts w:hint="eastAsia" w:asciiTheme="majorEastAsia" w:hAnsiTheme="majorEastAsia" w:eastAsiaTheme="majorEastAsia" w:cstheme="majorEastAsia"/>
          <w:sz w:val="28"/>
          <w:szCs w:val="28"/>
          <w:lang w:val="en-US" w:eastAsia="zh-CN"/>
        </w:rPr>
        <w:t>3.06</w:t>
      </w:r>
      <w:r>
        <w:rPr>
          <w:rFonts w:hint="eastAsia" w:asciiTheme="majorEastAsia" w:hAnsiTheme="majorEastAsia" w:eastAsiaTheme="majorEastAsia" w:cstheme="majorEastAsia"/>
          <w:sz w:val="28"/>
          <w:szCs w:val="28"/>
        </w:rPr>
        <w:t>万元，用于更换单位办公设备。</w:t>
      </w:r>
    </w:p>
    <w:p>
      <w:pPr>
        <w:ind w:firstLine="420" w:firstLineChars="1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六、“三公”经费支出情况</w:t>
      </w:r>
    </w:p>
    <w:p>
      <w:pPr>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sz w:val="28"/>
          <w:szCs w:val="28"/>
        </w:rPr>
        <w:t xml:space="preserve">     201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年三公经费支出12.6</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万元，其中：公务车维护费</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万元，公务接待费</w:t>
      </w:r>
      <w:r>
        <w:rPr>
          <w:rFonts w:hint="eastAsia" w:asciiTheme="majorEastAsia" w:hAnsiTheme="majorEastAsia" w:eastAsiaTheme="majorEastAsia" w:cstheme="majorEastAsia"/>
          <w:sz w:val="28"/>
          <w:szCs w:val="28"/>
          <w:lang w:val="en-US" w:eastAsia="zh-CN"/>
        </w:rPr>
        <w:t>12.60</w:t>
      </w:r>
      <w:r>
        <w:rPr>
          <w:rFonts w:hint="eastAsia" w:asciiTheme="majorEastAsia" w:hAnsiTheme="majorEastAsia" w:eastAsiaTheme="majorEastAsia" w:cstheme="majorEastAsia"/>
          <w:sz w:val="28"/>
          <w:szCs w:val="28"/>
        </w:rPr>
        <w:t>万元</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因公出境费</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w:t>
      </w:r>
      <w:r>
        <w:rPr>
          <w:rFonts w:hint="eastAsia" w:asciiTheme="majorEastAsia" w:hAnsiTheme="majorEastAsia" w:eastAsiaTheme="majorEastAsia" w:cstheme="majorEastAsia"/>
          <w:bCs/>
          <w:sz w:val="28"/>
          <w:szCs w:val="28"/>
        </w:rPr>
        <w:t>本年末三公经费较去年年末数字减少，原因是公务接待次数和人数减少</w:t>
      </w:r>
      <w:r>
        <w:rPr>
          <w:rFonts w:hint="eastAsia" w:asciiTheme="majorEastAsia" w:hAnsiTheme="majorEastAsia" w:eastAsiaTheme="majorEastAsia" w:cstheme="majorEastAsia"/>
          <w:bCs/>
          <w:sz w:val="28"/>
          <w:szCs w:val="28"/>
          <w:lang w:eastAsia="zh-CN"/>
        </w:rPr>
        <w:t>，公务接待</w:t>
      </w:r>
      <w:r>
        <w:rPr>
          <w:rFonts w:hint="eastAsia" w:asciiTheme="majorEastAsia" w:hAnsiTheme="majorEastAsia" w:eastAsiaTheme="majorEastAsia" w:cstheme="majorEastAsia"/>
          <w:bCs/>
          <w:sz w:val="28"/>
          <w:szCs w:val="28"/>
          <w:lang w:val="en-US" w:eastAsia="zh-CN"/>
        </w:rPr>
        <w:t>20次，接待1200人。</w:t>
      </w:r>
      <w:bookmarkStart w:id="1" w:name="_GoBack"/>
      <w:bookmarkEnd w:id="1"/>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七、关于201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年度预算绩效情况的说明。</w:t>
      </w:r>
    </w:p>
    <w:p>
      <w:pPr>
        <w:ind w:firstLine="980" w:firstLineChars="3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绩效管理工作开展情况。我部门组织对201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年度一般公共预算项目支出开展绩效评价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其中，涉及项目</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个，资金1</w:t>
      </w:r>
      <w:r>
        <w:rPr>
          <w:rFonts w:hint="eastAsia" w:asciiTheme="majorEastAsia" w:hAnsiTheme="majorEastAsia" w:eastAsiaTheme="majorEastAsia" w:cstheme="majorEastAsia"/>
          <w:sz w:val="28"/>
          <w:szCs w:val="28"/>
          <w:lang w:val="en-US" w:eastAsia="zh-CN"/>
        </w:rPr>
        <w:t>15</w:t>
      </w:r>
      <w:r>
        <w:rPr>
          <w:rFonts w:hint="eastAsia" w:asciiTheme="majorEastAsia" w:hAnsiTheme="majorEastAsia" w:eastAsiaTheme="majorEastAsia" w:cstheme="majorEastAsia"/>
          <w:sz w:val="28"/>
          <w:szCs w:val="28"/>
        </w:rPr>
        <w:t>万元，根据年初设定的绩效目标</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个项目自评得分为9</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.8分。发现的主要问题及原</w:t>
      </w:r>
      <w:bookmarkStart w:id="0" w:name="Pg6"/>
      <w:bookmarkEnd w:id="0"/>
      <w:r>
        <w:rPr>
          <w:rFonts w:hint="eastAsia" w:asciiTheme="majorEastAsia" w:hAnsiTheme="majorEastAsia" w:eastAsiaTheme="majorEastAsia" w:cstheme="majorEastAsia"/>
          <w:sz w:val="28"/>
          <w:szCs w:val="28"/>
        </w:rPr>
        <w:t>因：存在绩效管理意识淡薄，资金绩效考核监督机制不完善，事后检查多、事中检查少、日常监督少的现象。下一步改进措施：今后，进一步提高资金监管力度，提高资金经济效益，积极配合财政部门做好衔接。</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八、名词解释</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财政拨款收入：指</w:t>
      </w:r>
      <w:r>
        <w:rPr>
          <w:rFonts w:hint="eastAsia" w:asciiTheme="majorEastAsia" w:hAnsiTheme="majorEastAsia" w:eastAsiaTheme="majorEastAsia" w:cstheme="majorEastAsia"/>
          <w:sz w:val="28"/>
          <w:szCs w:val="28"/>
        </w:rPr>
        <w:t>市</w:t>
      </w:r>
      <w:r>
        <w:rPr>
          <w:rFonts w:asciiTheme="majorEastAsia" w:hAnsiTheme="majorEastAsia" w:eastAsiaTheme="majorEastAsia" w:cstheme="majorEastAsia"/>
          <w:sz w:val="28"/>
          <w:szCs w:val="28"/>
        </w:rPr>
        <w:t>级财政当年拨付的资金。</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其他收入：指除上述“财政拨款收入”、“事业收入”、“经营收入”以外的收入。</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上年结转和结余：指以前年度尚未完成，结转到本年度按有关规定继续使用的资金。</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社会保障和就业：指用于离退休人员的经费。</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住房保障支出：指按照国家政策规定用于住房改革方面的支出。</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住房公积金：指按照国家统一规定，依据</w:t>
      </w:r>
      <w:r>
        <w:rPr>
          <w:rFonts w:hint="eastAsia" w:asciiTheme="majorEastAsia" w:hAnsiTheme="majorEastAsia" w:eastAsiaTheme="majorEastAsia" w:cstheme="majorEastAsia"/>
          <w:sz w:val="28"/>
          <w:szCs w:val="28"/>
        </w:rPr>
        <w:t>市</w:t>
      </w:r>
      <w:r>
        <w:rPr>
          <w:rFonts w:asciiTheme="majorEastAsia" w:hAnsiTheme="majorEastAsia" w:eastAsiaTheme="majorEastAsia" w:cstheme="majorEastAsia"/>
          <w:sz w:val="28"/>
          <w:szCs w:val="28"/>
        </w:rPr>
        <w:t>上确定的比例为在职职工缴存的长期住房储金。</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基本支出：指为保障机构正常运转、完成日常工作任务而发生的人员支出和公用支出。</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项目支出：指在基本支出之外为完成特定行政任务和事业发展目标所发生的支出。</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年末结转和结余：指本年度或以前年度预算安排，因客观条件发生变化无法按原计划实施，需要延迟到以后年度按有关规定继续使用的资金。</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三公经费：是指</w:t>
      </w:r>
      <w:r>
        <w:rPr>
          <w:rFonts w:hint="eastAsia" w:asciiTheme="majorEastAsia" w:hAnsiTheme="majorEastAsia" w:eastAsiaTheme="majorEastAsia" w:cstheme="majorEastAsia"/>
          <w:sz w:val="28"/>
          <w:szCs w:val="28"/>
        </w:rPr>
        <w:t>市</w:t>
      </w:r>
      <w:r>
        <w:rPr>
          <w:rFonts w:asciiTheme="majorEastAsia" w:hAnsiTheme="majorEastAsia" w:eastAsiaTheme="majorEastAsia" w:cstheme="majorEastAsia"/>
          <w:sz w:val="28"/>
          <w:szCs w:val="28"/>
        </w:rPr>
        <w:t>级部门用财政拨款安排的因公出国（境）费，公务用车购置及运行费和公务接费。</w:t>
      </w:r>
    </w:p>
    <w:p>
      <w:pPr>
        <w:ind w:firstLine="560" w:firstLineChars="200"/>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980" w:firstLineChars="3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pPr>
        <w:pStyle w:val="4"/>
        <w:keepNext w:val="0"/>
        <w:keepLines w:val="0"/>
        <w:widowControl/>
        <w:suppressLineNumbers w:val="0"/>
        <w:shd w:val="clear" w:fill="FFFFFF"/>
        <w:ind w:left="0" w:firstLine="420"/>
        <w:rPr>
          <w:rFonts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附：1.收入支出决算总表</w:t>
      </w:r>
    </w:p>
    <w:p>
      <w:pPr>
        <w:pStyle w:val="4"/>
        <w:keepNext w:val="0"/>
        <w:keepLines w:val="0"/>
        <w:widowControl/>
        <w:suppressLineNumbers w:val="0"/>
        <w:shd w:val="clear" w:fill="FFFFFF"/>
        <w:ind w:left="0" w:firstLine="42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2.收入决算表</w:t>
      </w:r>
    </w:p>
    <w:p>
      <w:pPr>
        <w:pStyle w:val="4"/>
        <w:keepNext w:val="0"/>
        <w:keepLines w:val="0"/>
        <w:widowControl/>
        <w:suppressLineNumbers w:val="0"/>
        <w:shd w:val="clear" w:fill="FFFFFF"/>
        <w:ind w:left="0" w:firstLine="42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3.支出决算表</w:t>
      </w:r>
    </w:p>
    <w:p>
      <w:pPr>
        <w:pStyle w:val="4"/>
        <w:keepNext w:val="0"/>
        <w:keepLines w:val="0"/>
        <w:widowControl/>
        <w:suppressLineNumbers w:val="0"/>
        <w:shd w:val="clear" w:fill="FFFFFF"/>
        <w:ind w:left="0" w:firstLine="42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4.财政拨款收入支出决算总表</w:t>
      </w:r>
    </w:p>
    <w:p>
      <w:pPr>
        <w:pStyle w:val="4"/>
        <w:keepNext w:val="0"/>
        <w:keepLines w:val="0"/>
        <w:widowControl/>
        <w:suppressLineNumbers w:val="0"/>
        <w:shd w:val="clear" w:fill="FFFFFF"/>
        <w:ind w:left="0" w:firstLine="42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5.一般公共预算财政拨款支出决算表</w:t>
      </w:r>
    </w:p>
    <w:p>
      <w:pPr>
        <w:pStyle w:val="4"/>
        <w:keepNext w:val="0"/>
        <w:keepLines w:val="0"/>
        <w:widowControl/>
        <w:suppressLineNumbers w:val="0"/>
        <w:shd w:val="clear" w:fill="FFFFFF"/>
        <w:ind w:left="0" w:firstLine="42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6.一般公共预算财政拨款基本支出决算表</w:t>
      </w:r>
    </w:p>
    <w:p>
      <w:pPr>
        <w:pStyle w:val="4"/>
        <w:keepNext w:val="0"/>
        <w:keepLines w:val="0"/>
        <w:widowControl/>
        <w:suppressLineNumbers w:val="0"/>
        <w:shd w:val="clear" w:fill="FFFFFF"/>
        <w:ind w:left="0" w:firstLine="42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7.一般公共预算财政拨款“三公”经费支出决算表</w:t>
      </w:r>
    </w:p>
    <w:p>
      <w:pPr>
        <w:pStyle w:val="4"/>
        <w:keepNext w:val="0"/>
        <w:keepLines w:val="0"/>
        <w:widowControl/>
        <w:suppressLineNumbers w:val="0"/>
        <w:shd w:val="clear" w:fill="FFFFFF"/>
        <w:ind w:left="0" w:firstLine="42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8. 政府性基金预算财政拨款收入支出决算表</w:t>
      </w:r>
    </w:p>
    <w:p>
      <w:pPr>
        <w:pStyle w:val="4"/>
        <w:widowControl/>
        <w:ind w:firstLine="420"/>
        <w:rPr>
          <w:rFonts w:asciiTheme="majorEastAsia" w:hAnsiTheme="majorEastAsia" w:eastAsiaTheme="majorEastAsia" w:cstheme="majorEastAsia"/>
          <w:b/>
          <w:sz w:val="28"/>
          <w:szCs w:val="28"/>
        </w:rPr>
      </w:pPr>
    </w:p>
    <w:p>
      <w:pPr>
        <w:pStyle w:val="4"/>
        <w:widowControl/>
        <w:ind w:firstLine="3654" w:firstLineChars="1300"/>
        <w:jc w:val="right"/>
        <w:rPr>
          <w:rFonts w:asciiTheme="majorEastAsia" w:hAnsiTheme="majorEastAsia" w:eastAsiaTheme="majorEastAsia" w:cstheme="majorEastAsia"/>
          <w:b/>
          <w:kern w:val="2"/>
          <w:sz w:val="28"/>
          <w:szCs w:val="28"/>
        </w:rPr>
      </w:pPr>
      <w:r>
        <w:rPr>
          <w:rFonts w:hint="eastAsia" w:asciiTheme="majorEastAsia" w:hAnsiTheme="majorEastAsia" w:eastAsiaTheme="majorEastAsia" w:cstheme="majorEastAsia"/>
          <w:b/>
          <w:kern w:val="2"/>
          <w:sz w:val="28"/>
          <w:szCs w:val="28"/>
        </w:rPr>
        <w:t>庆阳市国土资源局</w:t>
      </w:r>
    </w:p>
    <w:p>
      <w:pPr>
        <w:jc w:val="righ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                             201</w:t>
      </w:r>
      <w:r>
        <w:rPr>
          <w:rFonts w:hint="eastAsia" w:asciiTheme="majorEastAsia" w:hAnsiTheme="majorEastAsia" w:eastAsiaTheme="majorEastAsia" w:cstheme="majorEastAsia"/>
          <w:b/>
          <w:sz w:val="28"/>
          <w:szCs w:val="28"/>
          <w:lang w:val="en-US" w:eastAsia="zh-CN"/>
        </w:rPr>
        <w:t>8</w:t>
      </w:r>
      <w:r>
        <w:rPr>
          <w:rFonts w:hint="eastAsia" w:asciiTheme="majorEastAsia" w:hAnsiTheme="majorEastAsia" w:eastAsiaTheme="majorEastAsia" w:cstheme="majorEastAsia"/>
          <w:b/>
          <w:sz w:val="28"/>
          <w:szCs w:val="28"/>
        </w:rPr>
        <w:t>年9月</w:t>
      </w:r>
      <w:r>
        <w:rPr>
          <w:rFonts w:hint="eastAsia" w:asciiTheme="majorEastAsia" w:hAnsiTheme="majorEastAsia" w:eastAsiaTheme="majorEastAsia" w:cstheme="majorEastAsia"/>
          <w:b/>
          <w:sz w:val="28"/>
          <w:szCs w:val="28"/>
          <w:lang w:val="en-US" w:eastAsia="zh-CN"/>
        </w:rPr>
        <w:t>1</w:t>
      </w:r>
      <w:r>
        <w:rPr>
          <w:rFonts w:hint="eastAsia" w:asciiTheme="majorEastAsia" w:hAnsiTheme="majorEastAsia" w:eastAsiaTheme="majorEastAsia" w:cstheme="majorEastAsia"/>
          <w:b/>
          <w:sz w:val="28"/>
          <w:szCs w:val="28"/>
        </w:rPr>
        <w:t>2日</w:t>
      </w:r>
    </w:p>
    <w:p>
      <w:pP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  </w:t>
      </w:r>
    </w:p>
    <w:p>
      <w:pPr>
        <w:pStyle w:val="4"/>
        <w:widowControl/>
        <w:ind w:firstLine="420"/>
        <w:rPr>
          <w:rFonts w:asciiTheme="majorEastAsia" w:hAnsiTheme="majorEastAsia" w:eastAsiaTheme="majorEastAsia" w:cstheme="majorEastAsia"/>
          <w:b/>
          <w:sz w:val="28"/>
          <w:szCs w:val="28"/>
        </w:rPr>
      </w:pPr>
    </w:p>
    <w:p>
      <w:pPr>
        <w:pStyle w:val="4"/>
        <w:widowControl/>
        <w:ind w:firstLine="420"/>
        <w:rPr>
          <w:rFonts w:asciiTheme="majorEastAsia" w:hAnsiTheme="majorEastAsia" w:eastAsiaTheme="majorEastAsia" w:cstheme="majorEastAsia"/>
          <w:b/>
          <w:sz w:val="28"/>
          <w:szCs w:val="28"/>
        </w:rPr>
      </w:pPr>
    </w:p>
    <w:p>
      <w:pPr>
        <w:pStyle w:val="4"/>
        <w:widowControl/>
        <w:ind w:firstLine="420"/>
        <w:rPr>
          <w:rFonts w:asciiTheme="majorEastAsia" w:hAnsiTheme="majorEastAsia" w:eastAsiaTheme="majorEastAsia" w:cstheme="majorEastAsia"/>
          <w:b/>
          <w:sz w:val="28"/>
          <w:szCs w:val="28"/>
        </w:rPr>
      </w:pPr>
    </w:p>
    <w:p>
      <w:pPr>
        <w:pStyle w:val="4"/>
        <w:widowControl/>
        <w:ind w:firstLine="420"/>
        <w:rPr>
          <w:rFonts w:asciiTheme="majorEastAsia" w:hAnsiTheme="majorEastAsia" w:eastAsiaTheme="majorEastAsia" w:cstheme="majorEastAsia"/>
          <w:b/>
          <w:kern w:val="2"/>
          <w:sz w:val="28"/>
          <w:szCs w:val="28"/>
        </w:rPr>
      </w:pPr>
    </w:p>
    <w:p>
      <w:pP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7DE8"/>
    <w:rsid w:val="00101FA3"/>
    <w:rsid w:val="001B224F"/>
    <w:rsid w:val="001F65B5"/>
    <w:rsid w:val="003B0B7D"/>
    <w:rsid w:val="003C393E"/>
    <w:rsid w:val="003F393D"/>
    <w:rsid w:val="00432E47"/>
    <w:rsid w:val="0045766A"/>
    <w:rsid w:val="004A07BC"/>
    <w:rsid w:val="00546E72"/>
    <w:rsid w:val="007E7DE8"/>
    <w:rsid w:val="008A1314"/>
    <w:rsid w:val="00931460"/>
    <w:rsid w:val="00962A4C"/>
    <w:rsid w:val="00A52014"/>
    <w:rsid w:val="00C0402D"/>
    <w:rsid w:val="00C703E8"/>
    <w:rsid w:val="00C93C64"/>
    <w:rsid w:val="00EE79B2"/>
    <w:rsid w:val="0DBB4563"/>
    <w:rsid w:val="10D779EA"/>
    <w:rsid w:val="19E96A1F"/>
    <w:rsid w:val="1BC45D83"/>
    <w:rsid w:val="25AB141B"/>
    <w:rsid w:val="2C7F25D7"/>
    <w:rsid w:val="30617FCE"/>
    <w:rsid w:val="30D377FE"/>
    <w:rsid w:val="314C3356"/>
    <w:rsid w:val="32F32D2A"/>
    <w:rsid w:val="394244FB"/>
    <w:rsid w:val="3B2E2A68"/>
    <w:rsid w:val="3E844E0F"/>
    <w:rsid w:val="3EC945D5"/>
    <w:rsid w:val="4057306F"/>
    <w:rsid w:val="4A86399F"/>
    <w:rsid w:val="4A884373"/>
    <w:rsid w:val="4FC86B67"/>
    <w:rsid w:val="555E2974"/>
    <w:rsid w:val="57467203"/>
    <w:rsid w:val="58E40AF0"/>
    <w:rsid w:val="59982AD2"/>
    <w:rsid w:val="5F55206F"/>
    <w:rsid w:val="5FAE1E2C"/>
    <w:rsid w:val="65962BC9"/>
    <w:rsid w:val="67D93AFC"/>
    <w:rsid w:val="6BB01B19"/>
    <w:rsid w:val="719A5D3D"/>
    <w:rsid w:val="75754FA8"/>
    <w:rsid w:val="7BF7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3A34D-AD7C-4DCE-A2A2-C491D7A6DA8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322</Words>
  <Characters>1841</Characters>
  <Lines>15</Lines>
  <Paragraphs>4</Paragraphs>
  <TotalTime>16</TotalTime>
  <ScaleCrop>false</ScaleCrop>
  <LinksUpToDate>false</LinksUpToDate>
  <CharactersWithSpaces>2159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2017-09-27T03:24:00Z</dcterms:created>
  <dc:creator>Administrator</dc:creator>
  <cp:lastModifiedBy>→好脾气^-</cp:lastModifiedBy>
  <cp:lastPrinted>2017-09-27T03:22:00Z</cp:lastPrinted>
  <dcterms:modified xsi:type="dcterms:W3CDTF">2018-09-13T07:46:44Z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